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b3aa2f822be419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9917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JOSIPA KOZARCA, SLAVONSKI ŠAMAC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680.045,02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728.773,59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675.542,71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724.772,86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4.000,73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7.769,05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9.015,45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3.266,74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5.014,72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153,5</w:t>
            </w:r>
          </w:p>
        </w:tc>
      </w:tr>
    </w:tbl>
    <w:p>
      <w:pPr>
        <w:spacing w:before="0" w:after="0"/>
      </w:pPr>
    </w:p>
    <w:p>
      <w:r>
        <w:t xml:space="preserve">Financijski izvještaj sastavljen je u skladu s važećim propisima i računovodstvenim standardima te pruža istinit  prikaz financijskog poslovanja za izvještajno razdoblje.</w:t>
      </w:r>
    </w:p>
    <w:p>
      <w:r>
        <w:t xml:space="preserve">U obrascu PR-RAS iskazani su ukupni prihodi poslovanja u iznosu od 728.773,59 eura, dok ukupni rashodi poslovanja iznose 724.772,86 eura, čime je ostvaren višak prihoda poslovanja u iznosu od 4.000,73 eura.</w:t>
      </w:r>
    </w:p>
    <w:p>
      <w:r>
        <w:t xml:space="preserve">Tijekom izvještajnog razdoblja nisu ostvareni prihodi od prodaje nefinancijske imovine, dok su rashodi za nabavu nefinancijske imovine iznosili 9.015,45 eura, što je rezultiralo manjkom prihoda od nefinancijske imovine u istom iznosu.</w:t>
      </w:r>
    </w:p>
    <w:p>
      <w:r>
        <w:t xml:space="preserve">Organizacija nije imala primitke niti izdatke od financijske imovine i zaduživanja, pa je po toj osnovi iskazan višak/manjak u iznosu od 0,00 eura.</w:t>
      </w:r>
    </w:p>
    <w:p>
      <w:r>
        <w:t xml:space="preserve">Zbrojem navedenih stavki u izvještajnom razdoblju iskazan je ukupni manjak prihoda i primitaka u iznosu od 5.014,72 eura, koji će se uzeti u obzir u planiranju budućeg poslovanja.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641.509,99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692.814,36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r>
        <w:t xml:space="preserve">Ova šifra se odnosi na:</w:t>
      </w:r>
    </w:p>
    <w:p>
      <w:r>
        <w:t xml:space="preserve">-          tekuće pomoći iz Ministarstva obrazovanja za plaće, regres, otpremnine, mentorstva, jubilarne nagrade, itd. </w:t>
      </w:r>
    </w:p>
    <w:p>
      <w:r>
        <w:t xml:space="preserve">-          pomoći od Agencija za odgoj i obrazovanje za savjetnike,</w:t>
      </w:r>
    </w:p>
    <w:p>
      <w:r>
        <w:t xml:space="preserve">-          pomoći od ministarstva za prehranu </w:t>
      </w:r>
    </w:p>
    <w:p>
      <w:r>
        <w:t xml:space="preserve">-          tekuće pomoći iz proračuna za nabavu nastavnih sredstava i opreme potrebnih za provedbu kurikuluma </w:t>
      </w:r>
    </w:p>
    <w:p>
      <w:r>
        <w:t xml:space="preserve"> </w:t>
      </w:r>
    </w:p>
    <w:p>
      <w:r>
        <w:t xml:space="preserve">U izvještajnom razdoblju za 2025. godinu na navedenoj poziciji iznos je 692.814,36 EUR, što čini povećanje s obzirom na prethodno razdoblje u iznosu od 51.304,37 EUR. Do povećanja dolazi zbog povećane osnovice plaće, kao i promjena iznosa kod materijalnih prava.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w:t>
            </w:r>
          </w:p>
        </w:tc>
      </w:tr>
    </w:tbl>
    <w:p>
      <w:pPr>
        <w:spacing w:before="0" w:after="0"/>
      </w:pPr>
    </w:p>
    <w:p>
      <w:r>
        <w:t xml:space="preserve">Ova šifra se odnosi na potporu Ministarstva za nabavku knjiga za lektiru  i udžbenika u iznosu od 6242,16 EUR, prošle godine iznosilo je 6.366,20 EUR čime dolazi do neznatnog smanjenja.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337,9</w:t>
            </w:r>
          </w:p>
        </w:tc>
      </w:tr>
    </w:tbl>
    <w:p>
      <w:pPr>
        <w:spacing w:before="0" w:after="0"/>
      </w:pPr>
    </w:p>
    <w:p>
      <w:r>
        <w:t xml:space="preserve">Šifra 6526  iznosi 3.350,41 EUR, u kojoj se nalaze prihodi učenika za časopise, kazališta, predstave, oštećene udžbenike, osiguranje učenika i slično. U odnosu na prošlo izvještajno razdoblje dolazi do znatnog povećanja iz razloga što je bilo uplata od učenika koji su napravili određena oštećenja na školskoj imovini, te zbog uplata za proslavu 260. godina postojanja  škole.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152,8</w:t>
            </w:r>
          </w:p>
        </w:tc>
      </w:tr>
    </w:tbl>
    <w:p>
      <w:pPr>
        <w:spacing w:before="0" w:after="0"/>
      </w:pPr>
    </w:p>
    <w:p>
      <w:r>
        <w:t xml:space="preserve">Tekuće donacije za 2025.godinu iznose 1.880,00 EUR, dok su za prošlu godinu iznosile 1.230,00 EUR. Do blagog povećanja je došlo zbog uplate donacije fizičke osobe.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27.245,14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23.629,66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w:t>
            </w:r>
          </w:p>
        </w:tc>
      </w:tr>
    </w:tbl>
    <w:p>
      <w:pPr>
        <w:spacing w:before="0" w:after="0"/>
      </w:pPr>
    </w:p>
    <w:p>
      <w:r>
        <w:t xml:space="preserve">Prihodi ostvareni na ovoj poziciji su prihodi dobiveni od nadležnog proračuna za redovno poslovanje za decentralizirane funkcije te iznose 23.629,66 EUR. U prošlom izvještajnom razdoblju su iznosila 27.245,14  EUR. Do smanjenja dolazi zbog većeg broja donacija koje su nam bile izvor financiranja.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675.542,71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724.772,86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Za normalno odvijanje procesa nastave napravljeni su troškovi i prema strukturi razvrstani po šiframa obrasca. Ukupni rashodi u 2025. godini iznose 724.772,86 EUR.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25.337,15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94.716,56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373,8</w:t>
            </w:r>
          </w:p>
        </w:tc>
      </w:tr>
    </w:tbl>
    <w:p>
      <w:pPr>
        <w:spacing w:before="0" w:after="0"/>
      </w:pPr>
    </w:p>
    <w:p>
      <w:r>
        <w:t xml:space="preserve">Do povećanja dolazi iz razloga što je bila isplata otpremnine, većeg broja isplate jubilarnih nagrada, smrti užeg člana obitelji i rođenje djeteta.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76.943,35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78.465,14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bl>
    <w:p>
      <w:pPr>
        <w:spacing w:before="0" w:after="0"/>
      </w:pPr>
    </w:p>
    <w:p>
      <w:r>
        <w:t xml:space="preserve">Navedena šifra odnosi se na materijalne troškove poslovanja škole koji uključuju odlazak djelatnika na službena putovanja i stručna usavršavanja, troškove energije, troškove nabave namirnica za školsku kuhinju koje financira MZOM te iznosi 78.465,14 EUR. Vidljivo je blago povećanje u odnosu na prošlu godinu rasta cijene energenata.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Na ovoj poziciji prikazana su sva ulaganja u nabavku opreme, knjiga i udžbenika, nabavljenih iz namjenskim sredstava te iznose 9.015,45 EUR. Do povećanja u odnosu na prošlu godinu dolazi zbog kupnje računala i pametnih ploča.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996.706,23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1.037.793,76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bl>
    <w:p>
      <w:pPr>
        <w:spacing w:before="0" w:after="0"/>
      </w:pPr>
    </w:p>
    <w:p>
      <w:r>
        <w:t xml:space="preserve">Sva kupljena oprema popisana je i proknjižena na odgovarajuća konta. Vrijednost imovine na dan 31.12.2025. godine iznosi 1.037.793,76 EUR, u prošlom izvještajnom razdoblju iznosila je 996.706,23EUR što znači da je manja za 41.087,53 EUR zbog obračunate amortizacije i kupnje nove opreme.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63.903,32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2720,6</w:t>
            </w:r>
          </w:p>
        </w:tc>
      </w:tr>
    </w:tbl>
    <w:p>
      <w:pPr>
        <w:spacing w:before="0" w:after="0"/>
      </w:pPr>
    </w:p>
    <w:p>
      <w:r>
        <w:t xml:space="preserve">Financijska imovina se sastoji od potraživanja za bolovanje od HZZO-a, potraživanja za pomoći iz državnog proračuna temeljem prijenosa EU sredstava te nedospjela naplata prihoda za plaću za prosinac 2025. godine. Iznos financijske imovine na dan 31.12.2025. godine je 63.903,32 EUR što predstavlja povećanje s obzirom na prethodno razdoblje u kojem je iznosila 2.348,87 EUR. Do povećanja dolazi zbog novog knjiženja plaća za 2025. godinu-konto 1636 gdje su vidljiva potraživanja za 12.mjesec, čija će naplata biti u 1.mjesecu tekuće godine.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63.808,62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2882,1</w:t>
            </w:r>
          </w:p>
        </w:tc>
      </w:tr>
    </w:tbl>
    <w:p>
      <w:pPr>
        <w:spacing w:before="0" w:after="0"/>
      </w:pPr>
    </w:p>
    <w:p>
      <w:r>
        <w:t xml:space="preserve">Potraživanja za prihode poslovanja se odnose na nenaplaćena potraživanja koja su u procesu naplate. Stanje potraživanja na dan 31.12.2025. iznosilo je 63.808,62 EUR. U prošlom izvještajnom razdoblju iznosilo je 2.213,95 EUR čime dolazi do znatnog povećanja s obzirom na prošlo razdoblje zbog povećanja plaća i materijalnih prava zaposlenika. Sredstva uplaćena u proračun BPŽ  veća su zbog uplata školske kuhinje, testova za učenike, jednodnevnih izleta i pomoći iz općinskog proračuna za sufinanciranje školske kuhinje.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274,3</w:t>
            </w:r>
          </w:p>
        </w:tc>
      </w:tr>
    </w:tbl>
    <w:p>
      <w:pPr>
        <w:spacing w:before="0" w:after="0"/>
      </w:pPr>
    </w:p>
    <w:p>
      <w:r>
        <w:t xml:space="preserve">Potraživanja za 2025.godinu iznose 6.073,13 EUR, dok su za prošlo izvještajno razdoblje iznosili 2.213,95 EUR. Do povećanja dolazi zbog većih iznosa donacija i iznajmljivanja dvorane.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54.842,91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61.302,73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Sve dospjele obveze za rashod poslovanja koje su knjižene u 2025. godini biti će plaćene u 2026. godini. Navedene obveze iznose 61.302,73EUR što čini povećanje  s obzirom na prošlogodišnje izvješće. Dospjele obveze su povećane zbog povećanja  materijalnih troškova tijekom prosinca (energije, odvoza smeća, komunalnih naknada…).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683.311,76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733.788,31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bl>
    <w:p>
      <w:pPr>
        <w:spacing w:before="0" w:after="0"/>
      </w:pPr>
    </w:p>
    <w:p>
      <w:r>
        <w:t xml:space="preserve">Navedena šifra  se odnosi na rashode poslovanja u 2025. godini, te je potrošeno 733.788,31  EUR, te čini povećanje s obzirom na prethodno izvještajno razdoblje u kojem je ostvareno 683.311,76EUR. Do odstupanja je došlo jer se tijekom razdoblja povećao rashod plaće, i ostali troškovi za zaposlene kao i materijalni troškovi.</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730.992,83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obveze prenesene u 2026. godinu za plaću za prosinac 2025. godine i nepodmirene režijske troškove čiji je rok plaćanja bio siječanj 2026. godine.</w:t>
      </w:r>
    </w:p>
    <w:p>
      <w:r>
        <w:t xml:space="preserv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nije bilo dospjelih, a nepodmirenih obveza.</w:t>
      </w:r>
      <w:r>
        <w:br/>
      </w:r>
      <w:r>
        <w:t xml:space="preserve">Stanje dospjelih obveza, iskazano u obrascu sukladno šiframa  (šifra V007), iznosi 0,00 eura, što upućuje na uredno i pravodobno podmirivanje svih obveza tijekom izvještajnog razdoblja.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61.302,73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V009 – Nedospjele  obveze u izvještajnom razdoblju nisu podmirene jer Škola nema svoj račun i posluje preko računa Brodsko-posavske županije. Pa prema tome materijalne troškove podmirujmo iz riznice tako i račune za  12/2025.,  u siječnju 2026. godine  i tada će biti isplaćene plaće i ostala materijalna prava za 12/2025.  sa računa MZO.</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e5076c072e14c56" /></Relationships>
</file>